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7EB" w:rsidRPr="00B1599E" w:rsidRDefault="00CE07EB" w:rsidP="00CE07EB">
      <w:pPr>
        <w:pStyle w:val="Header"/>
        <w:rPr>
          <w:rFonts w:ascii="Cambria" w:hAnsi="Cambria"/>
        </w:rPr>
      </w:pPr>
      <w:r w:rsidRPr="00E234C0">
        <w:rPr>
          <w:rFonts w:ascii="Cambria" w:hAnsi="Cambria"/>
          <w:sz w:val="20"/>
        </w:rPr>
        <w:t xml:space="preserve">Indian Journal of Basic and Applied Medical Research; June 2015: Vol.-4, Issue- </w:t>
      </w:r>
      <w:r>
        <w:rPr>
          <w:rFonts w:ascii="Cambria" w:hAnsi="Cambria"/>
          <w:sz w:val="20"/>
        </w:rPr>
        <w:t>3, P. 498-500</w:t>
      </w:r>
    </w:p>
    <w:p w:rsidR="00CE07EB" w:rsidRDefault="00CE07EB" w:rsidP="00CE07EB">
      <w:pPr>
        <w:pStyle w:val="Header"/>
      </w:pPr>
    </w:p>
    <w:p w:rsidR="00CE07EB" w:rsidRPr="003E5406" w:rsidRDefault="00CE07EB" w:rsidP="00CE07EB">
      <w:pPr>
        <w:spacing w:after="0" w:line="360" w:lineRule="auto"/>
        <w:jc w:val="both"/>
        <w:rPr>
          <w:rFonts w:asciiTheme="majorHAnsi" w:hAnsiTheme="majorHAnsi"/>
          <w:b/>
          <w:sz w:val="24"/>
          <w:szCs w:val="24"/>
        </w:rPr>
      </w:pPr>
      <w:r w:rsidRPr="003E5406">
        <w:rPr>
          <w:rFonts w:asciiTheme="majorHAnsi" w:hAnsiTheme="majorHAnsi"/>
          <w:b/>
          <w:sz w:val="24"/>
          <w:szCs w:val="24"/>
          <w:highlight w:val="lightGray"/>
        </w:rPr>
        <w:t>Case Report</w:t>
      </w:r>
    </w:p>
    <w:p w:rsidR="00CE07EB" w:rsidRPr="003E5406" w:rsidRDefault="00CE07EB" w:rsidP="00CE07EB">
      <w:pPr>
        <w:spacing w:after="0" w:line="360" w:lineRule="auto"/>
        <w:jc w:val="both"/>
        <w:rPr>
          <w:rFonts w:asciiTheme="majorHAnsi" w:hAnsiTheme="majorHAnsi"/>
          <w:b/>
          <w:color w:val="1F497D" w:themeColor="text2"/>
          <w:sz w:val="28"/>
          <w:szCs w:val="28"/>
        </w:rPr>
      </w:pPr>
      <w:proofErr w:type="spellStart"/>
      <w:r w:rsidRPr="003E5406">
        <w:rPr>
          <w:rFonts w:asciiTheme="majorHAnsi" w:hAnsiTheme="majorHAnsi"/>
          <w:b/>
          <w:color w:val="1F497D" w:themeColor="text2"/>
          <w:sz w:val="28"/>
          <w:szCs w:val="28"/>
        </w:rPr>
        <w:t>Haemolytic</w:t>
      </w:r>
      <w:proofErr w:type="spellEnd"/>
      <w:r w:rsidRPr="003E5406">
        <w:rPr>
          <w:rFonts w:asciiTheme="majorHAnsi" w:hAnsiTheme="majorHAnsi"/>
          <w:b/>
          <w:color w:val="1F497D" w:themeColor="text2"/>
          <w:sz w:val="28"/>
          <w:szCs w:val="28"/>
        </w:rPr>
        <w:t xml:space="preserve"> </w:t>
      </w:r>
      <w:proofErr w:type="spellStart"/>
      <w:r w:rsidRPr="003E5406">
        <w:rPr>
          <w:rFonts w:asciiTheme="majorHAnsi" w:hAnsiTheme="majorHAnsi"/>
          <w:b/>
          <w:color w:val="1F497D" w:themeColor="text2"/>
          <w:sz w:val="28"/>
          <w:szCs w:val="28"/>
        </w:rPr>
        <w:t>anaemia</w:t>
      </w:r>
      <w:proofErr w:type="spellEnd"/>
      <w:r w:rsidRPr="003E5406">
        <w:rPr>
          <w:rFonts w:asciiTheme="majorHAnsi" w:hAnsiTheme="majorHAnsi"/>
          <w:b/>
          <w:color w:val="1F497D" w:themeColor="text2"/>
          <w:sz w:val="28"/>
          <w:szCs w:val="28"/>
        </w:rPr>
        <w:t xml:space="preserve"> – Initial presentation of Wilson Disease</w:t>
      </w:r>
    </w:p>
    <w:p w:rsidR="00CE07EB" w:rsidRPr="003E5406" w:rsidRDefault="00CE07EB" w:rsidP="00CE07EB">
      <w:pPr>
        <w:spacing w:after="0" w:line="360" w:lineRule="auto"/>
        <w:jc w:val="both"/>
        <w:rPr>
          <w:rFonts w:asciiTheme="majorHAnsi" w:hAnsiTheme="majorHAnsi"/>
          <w:b/>
        </w:rPr>
      </w:pPr>
      <w:r w:rsidRPr="003E5406">
        <w:rPr>
          <w:rFonts w:asciiTheme="majorHAnsi" w:hAnsiTheme="majorHAnsi"/>
          <w:b/>
          <w:bCs/>
        </w:rPr>
        <w:t xml:space="preserve">Dr. </w:t>
      </w:r>
      <w:proofErr w:type="spellStart"/>
      <w:r w:rsidRPr="003E5406">
        <w:rPr>
          <w:rFonts w:asciiTheme="majorHAnsi" w:hAnsiTheme="majorHAnsi"/>
          <w:b/>
          <w:bCs/>
        </w:rPr>
        <w:t>Bageshree</w:t>
      </w:r>
      <w:proofErr w:type="spellEnd"/>
      <w:r w:rsidRPr="003E5406">
        <w:rPr>
          <w:rFonts w:asciiTheme="majorHAnsi" w:hAnsiTheme="majorHAnsi"/>
          <w:b/>
          <w:bCs/>
        </w:rPr>
        <w:t xml:space="preserve"> Seth, Dr. </w:t>
      </w:r>
      <w:proofErr w:type="spellStart"/>
      <w:r w:rsidRPr="003E5406">
        <w:rPr>
          <w:rFonts w:asciiTheme="majorHAnsi" w:hAnsiTheme="majorHAnsi"/>
          <w:b/>
          <w:bCs/>
        </w:rPr>
        <w:t>Jeetendra</w:t>
      </w:r>
      <w:proofErr w:type="spellEnd"/>
      <w:r w:rsidRPr="003E5406">
        <w:rPr>
          <w:rFonts w:asciiTheme="majorHAnsi" w:hAnsiTheme="majorHAnsi"/>
          <w:b/>
          <w:bCs/>
        </w:rPr>
        <w:t xml:space="preserve"> </w:t>
      </w:r>
      <w:proofErr w:type="spellStart"/>
      <w:r w:rsidRPr="003E5406">
        <w:rPr>
          <w:rFonts w:asciiTheme="majorHAnsi" w:hAnsiTheme="majorHAnsi"/>
          <w:b/>
          <w:bCs/>
        </w:rPr>
        <w:t>Gavhane</w:t>
      </w:r>
      <w:proofErr w:type="spellEnd"/>
      <w:r w:rsidRPr="003E5406">
        <w:rPr>
          <w:rFonts w:asciiTheme="majorHAnsi" w:hAnsiTheme="majorHAnsi"/>
          <w:b/>
          <w:bCs/>
        </w:rPr>
        <w:t xml:space="preserve">, Dr. </w:t>
      </w:r>
      <w:proofErr w:type="spellStart"/>
      <w:r w:rsidRPr="003E5406">
        <w:rPr>
          <w:rFonts w:asciiTheme="majorHAnsi" w:hAnsiTheme="majorHAnsi"/>
          <w:b/>
          <w:bCs/>
        </w:rPr>
        <w:t>Revathi</w:t>
      </w:r>
      <w:proofErr w:type="spellEnd"/>
      <w:r w:rsidRPr="003E5406">
        <w:rPr>
          <w:rFonts w:asciiTheme="majorHAnsi" w:hAnsiTheme="majorHAnsi"/>
          <w:b/>
          <w:bCs/>
        </w:rPr>
        <w:t xml:space="preserve"> N.,</w:t>
      </w:r>
      <w:r w:rsidRPr="003E5406">
        <w:rPr>
          <w:rFonts w:asciiTheme="majorHAnsi" w:hAnsiTheme="majorHAnsi"/>
          <w:b/>
        </w:rPr>
        <w:t xml:space="preserve"> Dr. </w:t>
      </w:r>
      <w:proofErr w:type="spellStart"/>
      <w:r w:rsidRPr="003E5406">
        <w:rPr>
          <w:rFonts w:asciiTheme="majorHAnsi" w:hAnsiTheme="majorHAnsi"/>
          <w:b/>
        </w:rPr>
        <w:t>Maninder</w:t>
      </w:r>
      <w:proofErr w:type="spellEnd"/>
      <w:r w:rsidRPr="003E5406">
        <w:rPr>
          <w:rFonts w:asciiTheme="majorHAnsi" w:hAnsiTheme="majorHAnsi"/>
          <w:b/>
        </w:rPr>
        <w:t xml:space="preserve"> Singh </w:t>
      </w:r>
      <w:proofErr w:type="spellStart"/>
      <w:r w:rsidRPr="003E5406">
        <w:rPr>
          <w:rFonts w:asciiTheme="majorHAnsi" w:hAnsiTheme="majorHAnsi"/>
          <w:b/>
        </w:rPr>
        <w:t>Setia</w:t>
      </w:r>
      <w:proofErr w:type="spellEnd"/>
    </w:p>
    <w:p w:rsidR="00CE07EB" w:rsidRPr="003E5406" w:rsidRDefault="00CE07EB" w:rsidP="00CE07EB">
      <w:pPr>
        <w:spacing w:after="0" w:line="360" w:lineRule="auto"/>
        <w:jc w:val="both"/>
        <w:rPr>
          <w:rFonts w:asciiTheme="majorHAnsi" w:hAnsiTheme="majorHAnsi"/>
          <w:b/>
          <w:bCs/>
          <w:sz w:val="18"/>
          <w:szCs w:val="18"/>
        </w:rPr>
      </w:pPr>
    </w:p>
    <w:p w:rsidR="00CE07EB" w:rsidRPr="003E5406" w:rsidRDefault="00CE07EB" w:rsidP="00CE07EB">
      <w:pPr>
        <w:spacing w:after="0" w:line="360" w:lineRule="auto"/>
        <w:jc w:val="both"/>
        <w:rPr>
          <w:rFonts w:asciiTheme="majorHAnsi" w:hAnsiTheme="majorHAnsi"/>
          <w:sz w:val="18"/>
          <w:szCs w:val="18"/>
        </w:rPr>
      </w:pPr>
      <w:r w:rsidRPr="003E5406">
        <w:rPr>
          <w:rFonts w:asciiTheme="majorHAnsi" w:hAnsiTheme="majorHAnsi"/>
          <w:sz w:val="18"/>
          <w:szCs w:val="18"/>
        </w:rPr>
        <w:t xml:space="preserve">Department Of </w:t>
      </w:r>
      <w:proofErr w:type="gramStart"/>
      <w:r w:rsidRPr="003E5406">
        <w:rPr>
          <w:rFonts w:asciiTheme="majorHAnsi" w:hAnsiTheme="majorHAnsi"/>
          <w:sz w:val="18"/>
          <w:szCs w:val="18"/>
        </w:rPr>
        <w:t>Pediatrics ,</w:t>
      </w:r>
      <w:proofErr w:type="gramEnd"/>
      <w:r w:rsidRPr="003E5406">
        <w:rPr>
          <w:rFonts w:asciiTheme="majorHAnsi" w:hAnsiTheme="majorHAnsi"/>
          <w:sz w:val="18"/>
          <w:szCs w:val="18"/>
        </w:rPr>
        <w:t xml:space="preserve"> </w:t>
      </w:r>
      <w:proofErr w:type="spellStart"/>
      <w:r w:rsidRPr="003E5406">
        <w:rPr>
          <w:rFonts w:asciiTheme="majorHAnsi" w:hAnsiTheme="majorHAnsi"/>
          <w:sz w:val="18"/>
          <w:szCs w:val="18"/>
        </w:rPr>
        <w:t>M.G.M.Medical</w:t>
      </w:r>
      <w:proofErr w:type="spellEnd"/>
      <w:r w:rsidRPr="003E5406">
        <w:rPr>
          <w:rFonts w:asciiTheme="majorHAnsi" w:hAnsiTheme="majorHAnsi"/>
          <w:sz w:val="18"/>
          <w:szCs w:val="18"/>
        </w:rPr>
        <w:t xml:space="preserve"> College and Hospital, </w:t>
      </w:r>
      <w:proofErr w:type="spellStart"/>
      <w:r w:rsidRPr="003E5406">
        <w:rPr>
          <w:rFonts w:asciiTheme="majorHAnsi" w:hAnsiTheme="majorHAnsi"/>
          <w:sz w:val="18"/>
          <w:szCs w:val="18"/>
        </w:rPr>
        <w:t>Kamothe</w:t>
      </w:r>
      <w:proofErr w:type="spellEnd"/>
      <w:r w:rsidRPr="003E5406">
        <w:rPr>
          <w:rFonts w:asciiTheme="majorHAnsi" w:hAnsiTheme="majorHAnsi"/>
          <w:sz w:val="18"/>
          <w:szCs w:val="18"/>
        </w:rPr>
        <w:t xml:space="preserve">, </w:t>
      </w:r>
      <w:proofErr w:type="spellStart"/>
      <w:r w:rsidRPr="003E5406">
        <w:rPr>
          <w:rFonts w:asciiTheme="majorHAnsi" w:hAnsiTheme="majorHAnsi"/>
          <w:sz w:val="18"/>
          <w:szCs w:val="18"/>
        </w:rPr>
        <w:t>Navi</w:t>
      </w:r>
      <w:proofErr w:type="spellEnd"/>
      <w:r w:rsidRPr="003E5406">
        <w:rPr>
          <w:rFonts w:asciiTheme="majorHAnsi" w:hAnsiTheme="majorHAnsi"/>
          <w:sz w:val="18"/>
          <w:szCs w:val="18"/>
        </w:rPr>
        <w:t xml:space="preserve"> Mumbai , India </w:t>
      </w:r>
    </w:p>
    <w:p w:rsidR="00CE07EB" w:rsidRDefault="00CE07EB" w:rsidP="00CE07EB">
      <w:pPr>
        <w:pBdr>
          <w:bottom w:val="single" w:sz="6" w:space="1" w:color="auto"/>
        </w:pBdr>
        <w:spacing w:after="0" w:line="360" w:lineRule="auto"/>
        <w:jc w:val="both"/>
        <w:rPr>
          <w:rFonts w:asciiTheme="majorHAnsi" w:hAnsiTheme="majorHAnsi"/>
          <w:sz w:val="18"/>
          <w:szCs w:val="18"/>
        </w:rPr>
      </w:pPr>
      <w:r>
        <w:rPr>
          <w:rFonts w:asciiTheme="majorHAnsi" w:hAnsiTheme="majorHAnsi"/>
          <w:b/>
          <w:sz w:val="18"/>
          <w:szCs w:val="18"/>
        </w:rPr>
        <w:t>Corresponding au</w:t>
      </w:r>
      <w:r w:rsidRPr="003E5406">
        <w:rPr>
          <w:rFonts w:asciiTheme="majorHAnsi" w:hAnsiTheme="majorHAnsi"/>
          <w:b/>
          <w:sz w:val="18"/>
          <w:szCs w:val="18"/>
        </w:rPr>
        <w:t xml:space="preserve">thor: </w:t>
      </w:r>
      <w:r w:rsidRPr="003E5406">
        <w:rPr>
          <w:rFonts w:asciiTheme="majorHAnsi" w:hAnsiTheme="majorHAnsi"/>
          <w:sz w:val="18"/>
          <w:szCs w:val="18"/>
        </w:rPr>
        <w:t xml:space="preserve">Dr. </w:t>
      </w:r>
      <w:proofErr w:type="spellStart"/>
      <w:r w:rsidRPr="003E5406">
        <w:rPr>
          <w:rFonts w:asciiTheme="majorHAnsi" w:hAnsiTheme="majorHAnsi"/>
          <w:sz w:val="18"/>
          <w:szCs w:val="18"/>
        </w:rPr>
        <w:t>Bageshree</w:t>
      </w:r>
      <w:proofErr w:type="spellEnd"/>
      <w:r w:rsidRPr="003E5406">
        <w:rPr>
          <w:rFonts w:asciiTheme="majorHAnsi" w:hAnsiTheme="majorHAnsi"/>
          <w:sz w:val="18"/>
          <w:szCs w:val="18"/>
        </w:rPr>
        <w:t xml:space="preserve"> Seth</w:t>
      </w:r>
    </w:p>
    <w:p w:rsidR="00CE07EB" w:rsidRPr="003E5406" w:rsidRDefault="00CE07EB" w:rsidP="00CE07EB">
      <w:pPr>
        <w:spacing w:after="0" w:line="360" w:lineRule="auto"/>
        <w:jc w:val="both"/>
        <w:rPr>
          <w:rFonts w:asciiTheme="majorHAnsi" w:hAnsiTheme="majorHAnsi"/>
          <w:b/>
          <w:sz w:val="18"/>
          <w:szCs w:val="18"/>
        </w:rPr>
      </w:pPr>
    </w:p>
    <w:p w:rsidR="00CE07EB" w:rsidRPr="003E5406" w:rsidRDefault="00CE07EB" w:rsidP="00CE07EB">
      <w:pPr>
        <w:spacing w:after="0" w:line="360" w:lineRule="auto"/>
        <w:jc w:val="both"/>
        <w:rPr>
          <w:rFonts w:ascii="Times New Roman" w:hAnsi="Times New Roman"/>
          <w:b/>
          <w:sz w:val="20"/>
          <w:szCs w:val="20"/>
        </w:rPr>
      </w:pPr>
      <w:r w:rsidRPr="003E5406">
        <w:rPr>
          <w:rFonts w:ascii="Times New Roman" w:hAnsi="Times New Roman"/>
          <w:b/>
          <w:sz w:val="20"/>
          <w:szCs w:val="20"/>
        </w:rPr>
        <w:t xml:space="preserve">Abstract: </w:t>
      </w:r>
    </w:p>
    <w:p w:rsidR="00CE07EB" w:rsidRPr="003E5406" w:rsidRDefault="00CE07EB" w:rsidP="00CE07EB">
      <w:pPr>
        <w:spacing w:after="0" w:line="360" w:lineRule="auto"/>
        <w:jc w:val="both"/>
        <w:rPr>
          <w:rFonts w:ascii="Times New Roman" w:hAnsi="Times New Roman"/>
          <w:sz w:val="18"/>
          <w:szCs w:val="18"/>
          <w:u w:val="single"/>
        </w:rPr>
      </w:pPr>
      <w:r w:rsidRPr="003E5406">
        <w:rPr>
          <w:rFonts w:ascii="Times New Roman" w:hAnsi="Times New Roman"/>
          <w:sz w:val="18"/>
          <w:szCs w:val="18"/>
        </w:rPr>
        <w:t xml:space="preserve">Wilson disease is an </w:t>
      </w:r>
      <w:proofErr w:type="spellStart"/>
      <w:r w:rsidRPr="003E5406">
        <w:rPr>
          <w:rFonts w:ascii="Times New Roman" w:hAnsi="Times New Roman"/>
          <w:sz w:val="18"/>
          <w:szCs w:val="18"/>
        </w:rPr>
        <w:t>autosomal</w:t>
      </w:r>
      <w:proofErr w:type="spellEnd"/>
      <w:r w:rsidRPr="003E5406">
        <w:rPr>
          <w:rFonts w:ascii="Times New Roman" w:hAnsi="Times New Roman"/>
          <w:sz w:val="18"/>
          <w:szCs w:val="18"/>
        </w:rPr>
        <w:t xml:space="preserve"> recessive inborn error of copper metabolism characterized by toxic accumulation of copper in liver, brain, cornea and other tissues. It usually presents with hepatic dysfunction or neuropsychiatric manifestations, Hemolytic anemia is an uncommon presenting manifestation of Wilson disease.</w:t>
      </w:r>
      <w:r w:rsidRPr="003E5406">
        <w:rPr>
          <w:rFonts w:ascii="Times New Roman" w:hAnsi="Times New Roman"/>
          <w:sz w:val="18"/>
          <w:szCs w:val="18"/>
          <w:vertAlign w:val="superscript"/>
        </w:rPr>
        <w:t xml:space="preserve"> </w:t>
      </w:r>
      <w:r w:rsidRPr="003E5406">
        <w:rPr>
          <w:rFonts w:ascii="Times New Roman" w:hAnsi="Times New Roman"/>
          <w:sz w:val="18"/>
          <w:szCs w:val="18"/>
        </w:rPr>
        <w:t>We present a case of a child who presented with hemolytic anemia and was subsequently diagnosed as Wilson disease.</w:t>
      </w:r>
    </w:p>
    <w:p w:rsidR="00CE07EB" w:rsidRPr="003E5406" w:rsidRDefault="00CE07EB" w:rsidP="00CE07EB">
      <w:pPr>
        <w:pBdr>
          <w:bottom w:val="single" w:sz="6" w:space="1" w:color="auto"/>
        </w:pBdr>
        <w:spacing w:after="0" w:line="360" w:lineRule="auto"/>
        <w:jc w:val="both"/>
        <w:rPr>
          <w:rFonts w:ascii="Times New Roman" w:hAnsi="Times New Roman"/>
          <w:sz w:val="18"/>
          <w:szCs w:val="18"/>
        </w:rPr>
      </w:pPr>
      <w:r w:rsidRPr="003E5406">
        <w:rPr>
          <w:rFonts w:ascii="Times New Roman" w:hAnsi="Times New Roman"/>
          <w:b/>
          <w:sz w:val="18"/>
          <w:szCs w:val="18"/>
        </w:rPr>
        <w:t>Keywords</w:t>
      </w:r>
      <w:r w:rsidRPr="003E5406">
        <w:rPr>
          <w:rFonts w:ascii="Times New Roman" w:hAnsi="Times New Roman"/>
          <w:sz w:val="18"/>
          <w:szCs w:val="18"/>
        </w:rPr>
        <w:t xml:space="preserve">: Hemolytic anemia, Wilson disease, first manifestation </w:t>
      </w:r>
    </w:p>
    <w:p w:rsidR="0006104F" w:rsidRDefault="0006104F"/>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07EB"/>
    <w:rsid w:val="000061B3"/>
    <w:rsid w:val="0006104F"/>
    <w:rsid w:val="00274F00"/>
    <w:rsid w:val="0042335E"/>
    <w:rsid w:val="00A83F59"/>
    <w:rsid w:val="00AE3137"/>
    <w:rsid w:val="00CE07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7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CE07EB"/>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CE07E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2015-07-15T04:30:00Z</dcterms:created>
  <dcterms:modified xsi:type="dcterms:W3CDTF">2015-07-15T04:30:00Z</dcterms:modified>
</cp:coreProperties>
</file>